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CC" w:rsidRDefault="00E55DCC" w:rsidP="00602DFC">
      <w:pPr>
        <w:spacing w:after="0" w:line="240" w:lineRule="auto"/>
        <w:jc w:val="center"/>
        <w:rPr>
          <w:rFonts w:ascii="Century Gothic" w:hAnsi="Century Gothic" w:cs="Arial"/>
          <w:b/>
          <w:bCs/>
          <w:noProof/>
          <w:color w:val="000000"/>
        </w:rPr>
      </w:pPr>
      <w:bookmarkStart w:id="0" w:name="_GoBack"/>
      <w:bookmarkEnd w:id="0"/>
      <w:r>
        <w:rPr>
          <w:rFonts w:ascii="Century Gothic" w:hAnsi="Century Gothic" w:cs="Arial"/>
          <w:b/>
          <w:bCs/>
          <w:noProof/>
          <w:color w:val="000000"/>
        </w:rPr>
        <w:drawing>
          <wp:anchor distT="0" distB="0" distL="114300" distR="114300" simplePos="0" relativeHeight="251658240" behindDoc="1" locked="0" layoutInCell="1" allowOverlap="1">
            <wp:simplePos x="0" y="0"/>
            <wp:positionH relativeFrom="margin">
              <wp:posOffset>4980765</wp:posOffset>
            </wp:positionH>
            <wp:positionV relativeFrom="margin">
              <wp:posOffset>-109308</wp:posOffset>
            </wp:positionV>
            <wp:extent cx="1213573" cy="913831"/>
            <wp:effectExtent l="0" t="0" r="5715" b="635"/>
            <wp:wrapSquare wrapText="bothSides"/>
            <wp:docPr id="1" name="Picture 1" descr="C:\Users\WOOD_AUDRI\AppData\Local\Microsoft\Windows\INetCache\Content.MSO\65BE0E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_AUDRI\AppData\Local\Microsoft\Windows\INetCache\Content.MSO\65BE0EA8.tmp"/>
                    <pic:cNvPicPr>
                      <a:picLocks noChangeAspect="1" noChangeArrowheads="1"/>
                    </pic:cNvPicPr>
                  </pic:nvPicPr>
                  <pic:blipFill rotWithShape="1">
                    <a:blip r:embed="rId4">
                      <a:extLst>
                        <a:ext uri="{28A0092B-C50C-407E-A947-70E740481C1C}">
                          <a14:useLocalDpi xmlns:a14="http://schemas.microsoft.com/office/drawing/2010/main" val="0"/>
                        </a:ext>
                      </a:extLst>
                    </a:blip>
                    <a:srcRect l="18665" t="18669" r="21466" b="21215"/>
                    <a:stretch/>
                  </pic:blipFill>
                  <pic:spPr bwMode="auto">
                    <a:xfrm>
                      <a:off x="0" y="0"/>
                      <a:ext cx="1213573" cy="9138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49B3" w:rsidRDefault="00E55DCC" w:rsidP="00602DFC">
      <w:pPr>
        <w:spacing w:after="0" w:line="240" w:lineRule="auto"/>
        <w:jc w:val="center"/>
        <w:rPr>
          <w:rFonts w:ascii="Century Gothic" w:eastAsia="Times New Roman" w:hAnsi="Century Gothic" w:cs="Arial"/>
          <w:b/>
          <w:bCs/>
          <w:color w:val="000000"/>
          <w:sz w:val="32"/>
          <w:szCs w:val="24"/>
        </w:rPr>
      </w:pPr>
      <w:r w:rsidRPr="006749B3">
        <w:rPr>
          <w:rFonts w:ascii="Century Gothic" w:eastAsia="Times New Roman" w:hAnsi="Century Gothic" w:cs="Arial"/>
          <w:b/>
          <w:bCs/>
          <w:color w:val="000000"/>
          <w:sz w:val="32"/>
          <w:szCs w:val="24"/>
        </w:rPr>
        <w:t xml:space="preserve">  </w:t>
      </w:r>
      <w:r w:rsidR="00602DFC" w:rsidRPr="006749B3">
        <w:rPr>
          <w:rFonts w:ascii="Century Gothic" w:eastAsia="Times New Roman" w:hAnsi="Century Gothic" w:cs="Arial"/>
          <w:b/>
          <w:bCs/>
          <w:color w:val="000000"/>
          <w:sz w:val="32"/>
          <w:szCs w:val="24"/>
        </w:rPr>
        <w:t xml:space="preserve">Ooltewah High School </w:t>
      </w:r>
    </w:p>
    <w:p w:rsidR="006749B3" w:rsidRDefault="006749B3" w:rsidP="006749B3">
      <w:pPr>
        <w:spacing w:after="0" w:line="240" w:lineRule="auto"/>
        <w:jc w:val="center"/>
        <w:rPr>
          <w:rFonts w:ascii="Century Gothic" w:eastAsia="Times New Roman" w:hAnsi="Century Gothic" w:cs="Arial"/>
          <w:b/>
          <w:bCs/>
          <w:color w:val="000000"/>
          <w:sz w:val="32"/>
          <w:szCs w:val="24"/>
        </w:rPr>
      </w:pPr>
      <w:r>
        <w:rPr>
          <w:rFonts w:ascii="Century Gothic" w:eastAsia="Times New Roman" w:hAnsi="Century Gothic" w:cs="Arial"/>
          <w:b/>
          <w:bCs/>
          <w:color w:val="000000"/>
          <w:sz w:val="32"/>
          <w:szCs w:val="24"/>
        </w:rPr>
        <w:t>Summer Reading</w:t>
      </w:r>
    </w:p>
    <w:p w:rsidR="00602DFC" w:rsidRPr="006749B3" w:rsidRDefault="006749B3" w:rsidP="006749B3">
      <w:pPr>
        <w:spacing w:after="0" w:line="240" w:lineRule="auto"/>
        <w:ind w:left="2160" w:firstLine="720"/>
        <w:rPr>
          <w:rFonts w:ascii="Century Gothic" w:eastAsia="Times New Roman" w:hAnsi="Century Gothic" w:cs="Arial"/>
          <w:b/>
          <w:bCs/>
          <w:color w:val="000000"/>
          <w:sz w:val="32"/>
          <w:szCs w:val="24"/>
        </w:rPr>
      </w:pPr>
      <w:r>
        <w:rPr>
          <w:rFonts w:ascii="Century Gothic" w:eastAsia="Times New Roman" w:hAnsi="Century Gothic" w:cs="Arial"/>
          <w:b/>
          <w:bCs/>
          <w:color w:val="000000"/>
          <w:sz w:val="32"/>
          <w:szCs w:val="24"/>
        </w:rPr>
        <w:t xml:space="preserve">    </w:t>
      </w:r>
      <w:r w:rsidR="00602DFC" w:rsidRPr="006749B3">
        <w:rPr>
          <w:rFonts w:ascii="Century Gothic" w:eastAsia="Times New Roman" w:hAnsi="Century Gothic" w:cs="Arial"/>
          <w:color w:val="000000"/>
          <w:sz w:val="32"/>
          <w:szCs w:val="24"/>
        </w:rPr>
        <w:t>2020-2021</w:t>
      </w:r>
    </w:p>
    <w:p w:rsidR="00602DFC" w:rsidRDefault="00602DFC" w:rsidP="00602DFC">
      <w:pPr>
        <w:spacing w:after="0" w:line="240" w:lineRule="auto"/>
        <w:rPr>
          <w:rFonts w:ascii="Century Gothic" w:eastAsia="Times New Roman" w:hAnsi="Century Gothic" w:cs="Times New Roman"/>
          <w:sz w:val="24"/>
          <w:szCs w:val="24"/>
        </w:rPr>
      </w:pPr>
    </w:p>
    <w:p w:rsidR="0079379E" w:rsidRPr="00B60319" w:rsidRDefault="0079379E" w:rsidP="00602DFC">
      <w:pPr>
        <w:spacing w:after="0" w:line="240" w:lineRule="auto"/>
        <w:rPr>
          <w:rFonts w:ascii="Century Gothic" w:eastAsia="Times New Roman" w:hAnsi="Century Gothic" w:cs="Times New Roman"/>
          <w:sz w:val="24"/>
          <w:szCs w:val="24"/>
        </w:rPr>
      </w:pPr>
    </w:p>
    <w:p w:rsidR="00602DFC" w:rsidRPr="00B60319" w:rsidRDefault="00602DFC" w:rsidP="00602DFC">
      <w:pPr>
        <w:spacing w:after="0" w:line="240" w:lineRule="auto"/>
        <w:rPr>
          <w:rFonts w:ascii="Century Gothic" w:eastAsia="Times New Roman" w:hAnsi="Century Gothic" w:cs="Times New Roman"/>
        </w:rPr>
      </w:pPr>
      <w:r w:rsidRPr="00B60319">
        <w:rPr>
          <w:rFonts w:ascii="Century Gothic" w:eastAsia="Times New Roman" w:hAnsi="Century Gothic" w:cs="Arial"/>
          <w:color w:val="000000"/>
        </w:rPr>
        <w:t>Dear Parents and Students, </w:t>
      </w:r>
    </w:p>
    <w:p w:rsidR="00602DFC" w:rsidRPr="00B60319" w:rsidRDefault="00602DFC" w:rsidP="00602DFC">
      <w:pPr>
        <w:spacing w:after="0" w:line="240" w:lineRule="auto"/>
        <w:rPr>
          <w:rFonts w:ascii="Century Gothic" w:eastAsia="Times New Roman" w:hAnsi="Century Gothic" w:cs="Times New Roman"/>
        </w:rPr>
      </w:pPr>
    </w:p>
    <w:p w:rsidR="00602DFC" w:rsidRPr="00B60319" w:rsidRDefault="00602DFC" w:rsidP="00602DFC">
      <w:pPr>
        <w:spacing w:after="0" w:line="240" w:lineRule="auto"/>
        <w:rPr>
          <w:rFonts w:ascii="Century Gothic" w:eastAsia="Times New Roman" w:hAnsi="Century Gothic" w:cs="Times New Roman"/>
        </w:rPr>
      </w:pPr>
      <w:r w:rsidRPr="00B60319">
        <w:rPr>
          <w:rFonts w:ascii="Century Gothic" w:eastAsia="Times New Roman" w:hAnsi="Century Gothic" w:cs="Arial"/>
          <w:color w:val="000000"/>
        </w:rPr>
        <w:t>Keeping in line with HCS Statement on Summer Reading, OHS believes in the power of independent reading to boost achievement, expand knowledge, develop identity, and spark imagination. While summer is a time of relaxation and fun, it is also a great time to get lost in a good book, and research indicates that summer reading helps to close the gap from lost classroom time by keeping our minds active and engaged. With that in mind, OHS is excited to announce that our summer reading choice will focus on a school-wide novel. </w:t>
      </w:r>
    </w:p>
    <w:p w:rsidR="00602DFC" w:rsidRPr="00B60319" w:rsidRDefault="00602DFC" w:rsidP="00602DFC">
      <w:pPr>
        <w:spacing w:after="0" w:line="240" w:lineRule="auto"/>
        <w:rPr>
          <w:rFonts w:ascii="Century Gothic" w:eastAsia="Times New Roman" w:hAnsi="Century Gothic" w:cs="Times New Roman"/>
        </w:rPr>
      </w:pPr>
    </w:p>
    <w:p w:rsidR="00602DFC" w:rsidRPr="00B60319" w:rsidRDefault="00602DFC" w:rsidP="00602DFC">
      <w:pPr>
        <w:spacing w:after="0" w:line="240" w:lineRule="auto"/>
        <w:ind w:left="720" w:firstLine="720"/>
        <w:rPr>
          <w:rFonts w:ascii="Century Gothic" w:eastAsia="Times New Roman" w:hAnsi="Century Gothic" w:cs="Times New Roman"/>
        </w:rPr>
      </w:pPr>
      <w:r w:rsidRPr="00B60319">
        <w:rPr>
          <w:rFonts w:ascii="Century Gothic" w:eastAsia="Times New Roman" w:hAnsi="Century Gothic" w:cs="Times New Roman"/>
          <w:color w:val="000000"/>
        </w:rPr>
        <w:t> </w:t>
      </w:r>
      <w:r w:rsidRPr="00B60319">
        <w:rPr>
          <w:rFonts w:ascii="Century Gothic" w:eastAsia="Times New Roman" w:hAnsi="Century Gothic" w:cs="Arial"/>
          <w:b/>
          <w:bCs/>
          <w:i/>
          <w:iCs/>
          <w:color w:val="222222"/>
          <w:shd w:val="clear" w:color="auto" w:fill="FFFFFF"/>
        </w:rPr>
        <w:t>The Other Wes Moore: One Name, Two Fates</w:t>
      </w:r>
      <w:r w:rsidRPr="00B60319">
        <w:rPr>
          <w:rFonts w:ascii="Century Gothic" w:eastAsia="Times New Roman" w:hAnsi="Century Gothic" w:cs="Arial"/>
          <w:color w:val="222222"/>
          <w:shd w:val="clear" w:color="auto" w:fill="FFFFFF"/>
        </w:rPr>
        <w:t xml:space="preserve"> by Wes Moore</w:t>
      </w:r>
    </w:p>
    <w:p w:rsidR="00602DFC" w:rsidRPr="00B60319" w:rsidRDefault="00602DFC" w:rsidP="00602DFC">
      <w:pPr>
        <w:spacing w:after="0" w:line="240" w:lineRule="auto"/>
        <w:rPr>
          <w:rFonts w:ascii="Century Gothic" w:eastAsia="Times New Roman" w:hAnsi="Century Gothic" w:cs="Times New Roman"/>
        </w:rPr>
      </w:pPr>
    </w:p>
    <w:p w:rsidR="00602DFC" w:rsidRPr="00B60319" w:rsidRDefault="00602DFC" w:rsidP="00602DFC">
      <w:pPr>
        <w:spacing w:after="0" w:line="240" w:lineRule="auto"/>
        <w:rPr>
          <w:rFonts w:ascii="Century Gothic" w:eastAsia="Times New Roman" w:hAnsi="Century Gothic" w:cs="Times New Roman"/>
        </w:rPr>
      </w:pPr>
      <w:r w:rsidRPr="00B60319">
        <w:rPr>
          <w:rFonts w:ascii="Century Gothic" w:eastAsia="Times New Roman" w:hAnsi="Century Gothic" w:cs="Arial"/>
          <w:b/>
          <w:bCs/>
          <w:i/>
          <w:iCs/>
          <w:color w:val="222222"/>
          <w:shd w:val="clear" w:color="auto" w:fill="FFFFFF"/>
        </w:rPr>
        <w:t xml:space="preserve">All students in grades 9-12 should read this novel over the summer </w:t>
      </w:r>
      <w:r w:rsidRPr="00B60319">
        <w:rPr>
          <w:rFonts w:ascii="Century Gothic" w:eastAsia="Times New Roman" w:hAnsi="Century Gothic" w:cs="Arial"/>
          <w:color w:val="222222"/>
          <w:shd w:val="clear" w:color="auto" w:fill="FFFFFF"/>
        </w:rPr>
        <w:t>and be prepared to participate in projects, discussions, and seminars with their teachers and classmates upon return to school. To ensure that students have authentic opportunities to share their summer reading experiences, OHS will have a variety of projects and activities for students to choose from as we begin our fall semester. Students are highly encouraged to take notes, ask questions, make connections, and reflect as they read. OHS believes that choosing a school-wide novel will not only foster a love of reading, but also build on the sense of community and strength of teamwork that is so powerful here at Ooltewah High School. </w:t>
      </w:r>
    </w:p>
    <w:p w:rsidR="00602DFC" w:rsidRPr="00B60319" w:rsidRDefault="00602DFC" w:rsidP="00602DFC">
      <w:pPr>
        <w:spacing w:after="0" w:line="240" w:lineRule="auto"/>
        <w:rPr>
          <w:rFonts w:ascii="Century Gothic" w:eastAsia="Times New Roman" w:hAnsi="Century Gothic" w:cs="Times New Roman"/>
        </w:rPr>
      </w:pPr>
    </w:p>
    <w:p w:rsidR="00602DFC" w:rsidRPr="00B60319" w:rsidRDefault="00602DFC" w:rsidP="00602DFC">
      <w:pPr>
        <w:spacing w:after="0" w:line="240" w:lineRule="auto"/>
        <w:rPr>
          <w:rFonts w:ascii="Century Gothic" w:eastAsia="Times New Roman" w:hAnsi="Century Gothic" w:cs="Times New Roman"/>
        </w:rPr>
      </w:pPr>
      <w:r w:rsidRPr="00B60319">
        <w:rPr>
          <w:rFonts w:ascii="Century Gothic" w:eastAsia="Times New Roman" w:hAnsi="Century Gothic" w:cs="Arial"/>
          <w:color w:val="222222"/>
          <w:shd w:val="clear" w:color="auto" w:fill="FFFFFF"/>
        </w:rPr>
        <w:t>Students who are enrolled in IB, AP, or Honors classes will be expected to read at least one additional book over the summer to fulfil the requirements for that class. The book selections for those classes are listed below. Additional assignments for these readings will be emailed from your teacher this summer. </w:t>
      </w:r>
    </w:p>
    <w:p w:rsidR="00602DFC" w:rsidRDefault="00602DFC" w:rsidP="00602DFC">
      <w:pPr>
        <w:spacing w:after="0" w:line="240" w:lineRule="auto"/>
        <w:rPr>
          <w:rFonts w:ascii="Century Gothic" w:eastAsia="Times New Roman" w:hAnsi="Century Gothic" w:cs="Times New Roman"/>
          <w:sz w:val="24"/>
          <w:szCs w:val="24"/>
        </w:rPr>
      </w:pPr>
    </w:p>
    <w:p w:rsidR="0079379E" w:rsidRPr="00B60319" w:rsidRDefault="0079379E" w:rsidP="00602DFC">
      <w:pPr>
        <w:spacing w:after="0" w:line="240" w:lineRule="auto"/>
        <w:rPr>
          <w:rFonts w:ascii="Century Gothic" w:eastAsia="Times New Roman" w:hAnsi="Century Gothic" w:cs="Times New Roman"/>
          <w:sz w:val="24"/>
          <w:szCs w:val="24"/>
        </w:rPr>
      </w:pPr>
    </w:p>
    <w:p w:rsidR="00602DFC" w:rsidRDefault="00602DFC" w:rsidP="00602DFC">
      <w:pPr>
        <w:spacing w:after="0" w:line="240" w:lineRule="auto"/>
        <w:ind w:left="720"/>
        <w:rPr>
          <w:rFonts w:ascii="Century Gothic" w:eastAsia="Times New Roman" w:hAnsi="Century Gothic" w:cs="Arial"/>
          <w:color w:val="000000"/>
          <w:sz w:val="20"/>
          <w:szCs w:val="20"/>
        </w:rPr>
      </w:pPr>
      <w:r w:rsidRPr="00B60319">
        <w:rPr>
          <w:rFonts w:ascii="Century Gothic" w:eastAsia="Times New Roman" w:hAnsi="Century Gothic" w:cs="Arial"/>
          <w:b/>
          <w:bCs/>
          <w:color w:val="000000"/>
          <w:sz w:val="20"/>
          <w:szCs w:val="20"/>
        </w:rPr>
        <w:t>IB12</w:t>
      </w:r>
      <w:r w:rsidR="008C3EAF">
        <w:rPr>
          <w:rFonts w:ascii="Century Gothic" w:eastAsia="Times New Roman" w:hAnsi="Century Gothic" w:cs="Arial"/>
          <w:color w:val="000000"/>
          <w:sz w:val="20"/>
          <w:szCs w:val="20"/>
        </w:rPr>
        <w:t xml:space="preserve">: </w:t>
      </w:r>
      <w:r w:rsidRPr="00B60319">
        <w:rPr>
          <w:rFonts w:ascii="Century Gothic" w:eastAsia="Times New Roman" w:hAnsi="Century Gothic" w:cs="Arial"/>
          <w:i/>
          <w:color w:val="000000"/>
          <w:sz w:val="20"/>
          <w:szCs w:val="20"/>
        </w:rPr>
        <w:t>THE HANDMAID’S TALE</w:t>
      </w:r>
      <w:r w:rsidRPr="00B60319">
        <w:rPr>
          <w:rFonts w:ascii="Century Gothic" w:eastAsia="Times New Roman" w:hAnsi="Century Gothic" w:cs="Arial"/>
          <w:color w:val="000000"/>
          <w:sz w:val="20"/>
          <w:szCs w:val="20"/>
        </w:rPr>
        <w:t> </w:t>
      </w:r>
      <w:r w:rsidR="008C3EAF">
        <w:rPr>
          <w:rFonts w:ascii="Century Gothic" w:eastAsia="Times New Roman" w:hAnsi="Century Gothic" w:cs="Arial"/>
          <w:color w:val="000000"/>
          <w:sz w:val="20"/>
          <w:szCs w:val="20"/>
        </w:rPr>
        <w:t>by Atwood</w:t>
      </w:r>
    </w:p>
    <w:p w:rsidR="0079379E" w:rsidRPr="0079379E" w:rsidRDefault="0079379E" w:rsidP="00602DFC">
      <w:pPr>
        <w:spacing w:after="0" w:line="240" w:lineRule="auto"/>
        <w:ind w:left="720"/>
        <w:rPr>
          <w:rFonts w:ascii="Century Gothic" w:eastAsia="Times New Roman" w:hAnsi="Century Gothic" w:cs="Times New Roman"/>
          <w:sz w:val="24"/>
          <w:szCs w:val="24"/>
        </w:rPr>
      </w:pPr>
      <w:r>
        <w:rPr>
          <w:rFonts w:ascii="Century Gothic" w:eastAsia="Times New Roman" w:hAnsi="Century Gothic" w:cs="Arial"/>
          <w:b/>
          <w:bCs/>
          <w:color w:val="000000"/>
          <w:sz w:val="20"/>
          <w:szCs w:val="20"/>
        </w:rPr>
        <w:t xml:space="preserve">IB11: </w:t>
      </w:r>
      <w:r>
        <w:rPr>
          <w:rFonts w:ascii="Century Gothic" w:eastAsia="Times New Roman" w:hAnsi="Century Gothic" w:cs="Arial"/>
          <w:bCs/>
          <w:color w:val="000000"/>
          <w:sz w:val="20"/>
          <w:szCs w:val="20"/>
        </w:rPr>
        <w:t xml:space="preserve">THE NAMESAKE by </w:t>
      </w:r>
      <w:proofErr w:type="spellStart"/>
      <w:r>
        <w:rPr>
          <w:rFonts w:ascii="Century Gothic" w:eastAsia="Times New Roman" w:hAnsi="Century Gothic" w:cs="Arial"/>
          <w:bCs/>
          <w:color w:val="000000"/>
          <w:sz w:val="20"/>
          <w:szCs w:val="20"/>
        </w:rPr>
        <w:t>Lahiri</w:t>
      </w:r>
      <w:proofErr w:type="spellEnd"/>
    </w:p>
    <w:p w:rsidR="00602DFC" w:rsidRPr="00B60319" w:rsidRDefault="00602DFC" w:rsidP="00602DFC">
      <w:pPr>
        <w:spacing w:after="0" w:line="240" w:lineRule="auto"/>
        <w:rPr>
          <w:rFonts w:ascii="Century Gothic" w:eastAsia="Times New Roman" w:hAnsi="Century Gothic" w:cs="Times New Roman"/>
          <w:sz w:val="24"/>
          <w:szCs w:val="24"/>
        </w:rPr>
      </w:pPr>
    </w:p>
    <w:p w:rsidR="00602DFC" w:rsidRPr="00B60319" w:rsidRDefault="00602DFC" w:rsidP="0079379E">
      <w:pPr>
        <w:shd w:val="clear" w:color="auto" w:fill="FFFFFF"/>
        <w:spacing w:after="0" w:line="240" w:lineRule="auto"/>
        <w:ind w:left="720"/>
        <w:rPr>
          <w:rFonts w:ascii="Century Gothic" w:eastAsia="Times New Roman" w:hAnsi="Century Gothic" w:cs="Times New Roman"/>
          <w:sz w:val="24"/>
          <w:szCs w:val="24"/>
        </w:rPr>
      </w:pPr>
      <w:r w:rsidRPr="00B60319">
        <w:rPr>
          <w:rFonts w:ascii="Century Gothic" w:eastAsia="Times New Roman" w:hAnsi="Century Gothic" w:cs="Arial"/>
          <w:b/>
          <w:bCs/>
          <w:color w:val="000000"/>
          <w:sz w:val="20"/>
          <w:szCs w:val="20"/>
        </w:rPr>
        <w:t>AP English Language &amp;</w:t>
      </w:r>
      <w:r w:rsidR="008C3EAF">
        <w:rPr>
          <w:rFonts w:ascii="Century Gothic" w:eastAsia="Times New Roman" w:hAnsi="Century Gothic" w:cs="Arial"/>
          <w:b/>
          <w:bCs/>
          <w:color w:val="000000"/>
          <w:sz w:val="20"/>
          <w:szCs w:val="20"/>
        </w:rPr>
        <w:t xml:space="preserve"> Composition</w:t>
      </w:r>
      <w:r w:rsidRPr="00B60319">
        <w:rPr>
          <w:rFonts w:ascii="Century Gothic" w:eastAsia="Times New Roman" w:hAnsi="Century Gothic" w:cs="Arial"/>
          <w:b/>
          <w:bCs/>
          <w:color w:val="000000"/>
          <w:sz w:val="20"/>
          <w:szCs w:val="20"/>
        </w:rPr>
        <w:t xml:space="preserve"> (11)</w:t>
      </w:r>
      <w:r w:rsidR="008C3EAF">
        <w:rPr>
          <w:rFonts w:ascii="Century Gothic" w:eastAsia="Times New Roman" w:hAnsi="Century Gothic" w:cs="Arial"/>
          <w:color w:val="000000"/>
          <w:sz w:val="20"/>
          <w:szCs w:val="20"/>
        </w:rPr>
        <w:t xml:space="preserve">: </w:t>
      </w:r>
      <w:r w:rsidR="008C3EAF" w:rsidRPr="00B60319">
        <w:rPr>
          <w:rFonts w:ascii="Century Gothic" w:eastAsia="Times New Roman" w:hAnsi="Century Gothic" w:cs="Arial"/>
          <w:i/>
          <w:color w:val="000000"/>
          <w:sz w:val="20"/>
          <w:szCs w:val="20"/>
        </w:rPr>
        <w:t>THANK YOU FOR ARGUING</w:t>
      </w:r>
      <w:r w:rsidR="008C3EAF" w:rsidRPr="00B60319">
        <w:rPr>
          <w:rFonts w:ascii="Century Gothic" w:eastAsia="Times New Roman" w:hAnsi="Century Gothic" w:cs="Arial"/>
          <w:color w:val="000000"/>
          <w:sz w:val="20"/>
          <w:szCs w:val="20"/>
        </w:rPr>
        <w:t xml:space="preserve"> by </w:t>
      </w:r>
      <w:proofErr w:type="spellStart"/>
      <w:r w:rsidR="008C3EAF" w:rsidRPr="00B60319">
        <w:rPr>
          <w:rFonts w:ascii="Century Gothic" w:eastAsia="Times New Roman" w:hAnsi="Century Gothic" w:cs="Arial"/>
          <w:color w:val="000000"/>
          <w:sz w:val="20"/>
          <w:szCs w:val="20"/>
        </w:rPr>
        <w:t>Heinrichs</w:t>
      </w:r>
      <w:proofErr w:type="spellEnd"/>
    </w:p>
    <w:p w:rsidR="00602DFC" w:rsidRPr="00B60319" w:rsidRDefault="00602DFC" w:rsidP="008C3EAF">
      <w:pPr>
        <w:shd w:val="clear" w:color="auto" w:fill="FFFFFF"/>
        <w:spacing w:after="0" w:line="240" w:lineRule="auto"/>
        <w:ind w:left="720"/>
        <w:rPr>
          <w:rFonts w:ascii="Century Gothic" w:eastAsia="Times New Roman" w:hAnsi="Century Gothic" w:cs="Times New Roman"/>
          <w:sz w:val="24"/>
          <w:szCs w:val="24"/>
        </w:rPr>
      </w:pPr>
      <w:r w:rsidRPr="00B60319">
        <w:rPr>
          <w:rFonts w:ascii="Century Gothic" w:eastAsia="Times New Roman" w:hAnsi="Century Gothic" w:cs="Arial"/>
          <w:b/>
          <w:bCs/>
          <w:color w:val="000000"/>
          <w:sz w:val="20"/>
          <w:szCs w:val="20"/>
        </w:rPr>
        <w:t>AP English Literature (12)</w:t>
      </w:r>
      <w:r w:rsidR="008C3EAF">
        <w:rPr>
          <w:rFonts w:ascii="Century Gothic" w:eastAsia="Times New Roman" w:hAnsi="Century Gothic" w:cs="Arial"/>
          <w:color w:val="000000"/>
          <w:sz w:val="20"/>
          <w:szCs w:val="20"/>
        </w:rPr>
        <w:t xml:space="preserve">: </w:t>
      </w:r>
      <w:r w:rsidR="008C3EAF" w:rsidRPr="0079379E">
        <w:rPr>
          <w:rFonts w:ascii="Century Gothic" w:eastAsia="Times New Roman" w:hAnsi="Century Gothic" w:cs="Arial"/>
          <w:i/>
          <w:color w:val="000000"/>
          <w:sz w:val="20"/>
          <w:szCs w:val="20"/>
        </w:rPr>
        <w:t>HOW TO READ LITERATURE LIKE A PROFESSOR</w:t>
      </w:r>
      <w:r w:rsidR="008C3EAF">
        <w:rPr>
          <w:rFonts w:ascii="Century Gothic" w:eastAsia="Times New Roman" w:hAnsi="Century Gothic" w:cs="Arial"/>
          <w:color w:val="000000"/>
          <w:sz w:val="20"/>
          <w:szCs w:val="20"/>
        </w:rPr>
        <w:t xml:space="preserve"> by Foster</w:t>
      </w:r>
    </w:p>
    <w:p w:rsidR="00602DFC" w:rsidRPr="00B60319" w:rsidRDefault="00602DFC" w:rsidP="00602DFC">
      <w:pPr>
        <w:spacing w:after="0" w:line="240" w:lineRule="auto"/>
        <w:rPr>
          <w:rFonts w:ascii="Century Gothic" w:eastAsia="Times New Roman" w:hAnsi="Century Gothic" w:cs="Times New Roman"/>
          <w:sz w:val="24"/>
          <w:szCs w:val="24"/>
        </w:rPr>
      </w:pPr>
    </w:p>
    <w:p w:rsidR="00602DFC" w:rsidRPr="00B60319" w:rsidRDefault="008C3EAF" w:rsidP="0079379E">
      <w:pPr>
        <w:spacing w:after="0" w:line="240" w:lineRule="auto"/>
        <w:ind w:left="720"/>
        <w:rPr>
          <w:rFonts w:ascii="Century Gothic" w:eastAsia="Times New Roman" w:hAnsi="Century Gothic" w:cs="Times New Roman"/>
          <w:sz w:val="24"/>
          <w:szCs w:val="24"/>
        </w:rPr>
      </w:pPr>
      <w:r>
        <w:rPr>
          <w:rFonts w:ascii="Century Gothic" w:eastAsia="Times New Roman" w:hAnsi="Century Gothic" w:cs="Arial"/>
          <w:b/>
          <w:bCs/>
          <w:color w:val="000000"/>
          <w:sz w:val="20"/>
          <w:szCs w:val="20"/>
        </w:rPr>
        <w:t xml:space="preserve">H10: </w:t>
      </w:r>
      <w:r w:rsidR="00602DFC" w:rsidRPr="00B60319">
        <w:rPr>
          <w:rFonts w:ascii="Century Gothic" w:eastAsia="Times New Roman" w:hAnsi="Century Gothic" w:cs="Arial"/>
          <w:i/>
          <w:color w:val="000000"/>
          <w:sz w:val="20"/>
          <w:szCs w:val="20"/>
        </w:rPr>
        <w:t>THE STRANGE CASE OF DR JEKYLL AND MR HYDE</w:t>
      </w:r>
      <w:r>
        <w:rPr>
          <w:rFonts w:ascii="Century Gothic" w:eastAsia="Times New Roman" w:hAnsi="Century Gothic" w:cs="Arial"/>
          <w:color w:val="000000"/>
          <w:sz w:val="20"/>
          <w:szCs w:val="20"/>
        </w:rPr>
        <w:t xml:space="preserve"> by Stevenson</w:t>
      </w:r>
    </w:p>
    <w:p w:rsidR="00602DFC" w:rsidRPr="008C3EAF" w:rsidRDefault="00B60319" w:rsidP="00602DFC">
      <w:pPr>
        <w:spacing w:after="0" w:line="240" w:lineRule="auto"/>
        <w:ind w:left="720"/>
        <w:rPr>
          <w:rFonts w:ascii="Century Gothic" w:eastAsia="Times New Roman" w:hAnsi="Century Gothic" w:cs="Times New Roman"/>
          <w:sz w:val="24"/>
          <w:szCs w:val="24"/>
        </w:rPr>
      </w:pPr>
      <w:r w:rsidRPr="00B60319">
        <w:rPr>
          <w:rFonts w:ascii="Century Gothic" w:eastAsia="Times New Roman" w:hAnsi="Century Gothic" w:cs="Arial"/>
          <w:b/>
          <w:bCs/>
          <w:color w:val="000000"/>
          <w:sz w:val="20"/>
          <w:szCs w:val="20"/>
          <w:shd w:val="clear" w:color="auto" w:fill="FFFFFF"/>
        </w:rPr>
        <w:t>H</w:t>
      </w:r>
      <w:r w:rsidR="00602DFC" w:rsidRPr="00B60319">
        <w:rPr>
          <w:rFonts w:ascii="Century Gothic" w:eastAsia="Times New Roman" w:hAnsi="Century Gothic" w:cs="Arial"/>
          <w:b/>
          <w:bCs/>
          <w:color w:val="000000"/>
          <w:sz w:val="20"/>
          <w:szCs w:val="20"/>
          <w:shd w:val="clear" w:color="auto" w:fill="FFFFFF"/>
        </w:rPr>
        <w:t>9</w:t>
      </w:r>
      <w:r w:rsidR="008C3EAF">
        <w:rPr>
          <w:rFonts w:ascii="Century Gothic" w:eastAsia="Times New Roman" w:hAnsi="Century Gothic" w:cs="Arial"/>
          <w:b/>
          <w:bCs/>
          <w:color w:val="000000"/>
          <w:sz w:val="20"/>
          <w:szCs w:val="20"/>
          <w:shd w:val="clear" w:color="auto" w:fill="FFFFFF"/>
        </w:rPr>
        <w:t xml:space="preserve">: </w:t>
      </w:r>
      <w:r w:rsidR="0079379E">
        <w:rPr>
          <w:rFonts w:ascii="Century Gothic" w:eastAsia="Times New Roman" w:hAnsi="Century Gothic" w:cs="Arial"/>
          <w:i/>
          <w:iCs/>
          <w:color w:val="000000"/>
          <w:sz w:val="20"/>
          <w:szCs w:val="20"/>
          <w:shd w:val="clear" w:color="auto" w:fill="FFFFFF"/>
        </w:rPr>
        <w:t>THE HOBBITT</w:t>
      </w:r>
      <w:r w:rsidR="00602DFC" w:rsidRPr="00B60319">
        <w:rPr>
          <w:rFonts w:ascii="Century Gothic" w:eastAsia="Times New Roman" w:hAnsi="Century Gothic" w:cs="Arial"/>
          <w:b/>
          <w:bCs/>
          <w:color w:val="000000"/>
          <w:sz w:val="20"/>
          <w:szCs w:val="20"/>
          <w:shd w:val="clear" w:color="auto" w:fill="FFFFFF"/>
        </w:rPr>
        <w:t xml:space="preserve"> </w:t>
      </w:r>
      <w:r w:rsidR="008C3EAF">
        <w:rPr>
          <w:rFonts w:ascii="Century Gothic" w:eastAsia="Times New Roman" w:hAnsi="Century Gothic" w:cs="Arial"/>
          <w:bCs/>
          <w:color w:val="000000"/>
          <w:sz w:val="20"/>
          <w:szCs w:val="20"/>
          <w:shd w:val="clear" w:color="auto" w:fill="FFFFFF"/>
        </w:rPr>
        <w:t xml:space="preserve">by </w:t>
      </w:r>
      <w:r w:rsidR="008C3EAF">
        <w:rPr>
          <w:rFonts w:ascii="Century Gothic" w:eastAsia="Times New Roman" w:hAnsi="Century Gothic" w:cs="Arial"/>
          <w:color w:val="000000"/>
          <w:sz w:val="20"/>
          <w:szCs w:val="20"/>
          <w:shd w:val="clear" w:color="auto" w:fill="FFFFFF"/>
        </w:rPr>
        <w:t xml:space="preserve">J.R.R. Tolkien </w:t>
      </w:r>
      <w:r w:rsidR="00602DFC" w:rsidRPr="00B60319">
        <w:rPr>
          <w:rFonts w:ascii="Century Gothic" w:eastAsia="Times New Roman" w:hAnsi="Century Gothic" w:cs="Arial"/>
          <w:b/>
          <w:bCs/>
          <w:color w:val="000000"/>
          <w:sz w:val="20"/>
          <w:szCs w:val="20"/>
          <w:shd w:val="clear" w:color="auto" w:fill="FFFFFF"/>
        </w:rPr>
        <w:t xml:space="preserve">OR </w:t>
      </w:r>
      <w:r w:rsidR="0079379E">
        <w:rPr>
          <w:rFonts w:ascii="Century Gothic" w:eastAsia="Times New Roman" w:hAnsi="Century Gothic" w:cs="Arial"/>
          <w:i/>
          <w:iCs/>
          <w:color w:val="000000"/>
          <w:sz w:val="20"/>
          <w:szCs w:val="20"/>
          <w:shd w:val="clear" w:color="auto" w:fill="FFFFFF"/>
        </w:rPr>
        <w:t>THE PRINCESS BRIDE</w:t>
      </w:r>
      <w:r w:rsidR="008C3EAF">
        <w:rPr>
          <w:rFonts w:ascii="Century Gothic" w:eastAsia="Times New Roman" w:hAnsi="Century Gothic" w:cs="Arial"/>
          <w:iCs/>
          <w:color w:val="000000"/>
          <w:sz w:val="20"/>
          <w:szCs w:val="20"/>
          <w:shd w:val="clear" w:color="auto" w:fill="FFFFFF"/>
        </w:rPr>
        <w:t xml:space="preserve"> by </w:t>
      </w:r>
      <w:r w:rsidR="008C3EAF">
        <w:rPr>
          <w:rFonts w:ascii="Century Gothic" w:eastAsia="Times New Roman" w:hAnsi="Century Gothic" w:cs="Arial"/>
          <w:color w:val="000000"/>
          <w:sz w:val="20"/>
          <w:szCs w:val="20"/>
          <w:shd w:val="clear" w:color="auto" w:fill="FFFFFF"/>
        </w:rPr>
        <w:t>Goldman</w:t>
      </w:r>
    </w:p>
    <w:p w:rsidR="00602DFC" w:rsidRDefault="00602DFC" w:rsidP="00602DFC">
      <w:pPr>
        <w:spacing w:after="0" w:line="240" w:lineRule="auto"/>
        <w:rPr>
          <w:rFonts w:ascii="Century Gothic" w:eastAsia="Times New Roman" w:hAnsi="Century Gothic" w:cs="Arial"/>
          <w:color w:val="212121"/>
          <w:sz w:val="20"/>
          <w:szCs w:val="20"/>
          <w:shd w:val="clear" w:color="auto" w:fill="FFFFFF"/>
        </w:rPr>
      </w:pPr>
    </w:p>
    <w:p w:rsidR="008C3EAF" w:rsidRDefault="008C3EAF" w:rsidP="00602DFC">
      <w:pPr>
        <w:spacing w:after="0" w:line="240" w:lineRule="auto"/>
        <w:rPr>
          <w:rFonts w:ascii="Century Gothic" w:eastAsia="Times New Roman" w:hAnsi="Century Gothic" w:cs="Times New Roman"/>
          <w:sz w:val="24"/>
          <w:szCs w:val="24"/>
        </w:rPr>
      </w:pPr>
    </w:p>
    <w:p w:rsidR="00B60319" w:rsidRPr="00B60319" w:rsidRDefault="00B60319" w:rsidP="00602DFC">
      <w:pPr>
        <w:spacing w:after="0" w:line="240" w:lineRule="auto"/>
        <w:rPr>
          <w:rFonts w:ascii="Century Gothic" w:eastAsia="Times New Roman" w:hAnsi="Century Gothic" w:cs="Times New Roman"/>
          <w:sz w:val="24"/>
          <w:szCs w:val="24"/>
        </w:rPr>
      </w:pPr>
    </w:p>
    <w:p w:rsidR="00CA7DE6" w:rsidRPr="00B60319" w:rsidRDefault="00602DFC" w:rsidP="00B60319">
      <w:pPr>
        <w:spacing w:after="0" w:line="240" w:lineRule="auto"/>
        <w:jc w:val="center"/>
        <w:rPr>
          <w:rFonts w:ascii="Century Gothic" w:eastAsia="Times New Roman" w:hAnsi="Century Gothic" w:cs="Times New Roman"/>
          <w:sz w:val="24"/>
          <w:szCs w:val="24"/>
        </w:rPr>
      </w:pPr>
      <w:r w:rsidRPr="00B60319">
        <w:rPr>
          <w:rFonts w:ascii="Century Gothic" w:eastAsia="Times New Roman" w:hAnsi="Century Gothic" w:cs="Arial"/>
          <w:b/>
          <w:bCs/>
          <w:i/>
          <w:iCs/>
          <w:color w:val="000000"/>
        </w:rPr>
        <w:t>Have a Great Summer &amp; Happy Reading</w:t>
      </w:r>
    </w:p>
    <w:sectPr w:rsidR="00CA7DE6" w:rsidRPr="00B60319" w:rsidSect="00793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FC"/>
    <w:rsid w:val="00602DFC"/>
    <w:rsid w:val="006749B3"/>
    <w:rsid w:val="0079379E"/>
    <w:rsid w:val="008C3EAF"/>
    <w:rsid w:val="0091412D"/>
    <w:rsid w:val="00B60319"/>
    <w:rsid w:val="00CA7DE6"/>
    <w:rsid w:val="00DF3718"/>
    <w:rsid w:val="00E253C8"/>
    <w:rsid w:val="00E5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2B0D0-AF34-4269-AAF8-28C9FD86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FORMONT KERRI</dc:creator>
  <cp:keywords/>
  <dc:description/>
  <cp:lastModifiedBy>FORMONT KERRI</cp:lastModifiedBy>
  <cp:revision>2</cp:revision>
  <dcterms:created xsi:type="dcterms:W3CDTF">2020-05-27T12:00:00Z</dcterms:created>
  <dcterms:modified xsi:type="dcterms:W3CDTF">2020-05-27T12:00:00Z</dcterms:modified>
</cp:coreProperties>
</file>